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rFonts w:hint="default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仿宋_GB2312" w:hAnsi="仿宋_GB2312" w:eastAsia="华文中宋" w:cs="华文中宋"/>
          <w:b/>
          <w:bCs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仿宋_GB2312" w:hAnsi="仿宋_GB2312" w:eastAsia="华文中宋" w:cs="华文中宋"/>
          <w:b/>
          <w:bCs/>
          <w:color w:val="auto"/>
          <w:sz w:val="32"/>
          <w:szCs w:val="32"/>
          <w:highlight w:val="none"/>
          <w:u w:val="none"/>
          <w:lang w:val="zh-CN" w:eastAsia="zh-CN"/>
        </w:rPr>
        <w:t>2024年衢江区</w:t>
      </w:r>
      <w:r>
        <w:rPr>
          <w:rFonts w:hint="eastAsia" w:ascii="仿宋_GB2312" w:hAnsi="仿宋_GB2312" w:eastAsia="华文中宋" w:cs="华文中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教育系统</w:t>
      </w:r>
      <w:r>
        <w:rPr>
          <w:rFonts w:hint="eastAsia" w:ascii="仿宋_GB2312" w:hAnsi="仿宋_GB2312" w:eastAsia="华文中宋" w:cs="华文中宋"/>
          <w:b/>
          <w:bCs/>
          <w:color w:val="auto"/>
          <w:sz w:val="32"/>
          <w:szCs w:val="32"/>
          <w:highlight w:val="none"/>
          <w:u w:val="none"/>
          <w:lang w:val="zh-CN" w:eastAsia="zh-CN"/>
        </w:rPr>
        <w:t>公开招聘</w:t>
      </w:r>
      <w:r>
        <w:rPr>
          <w:rFonts w:hint="eastAsia" w:ascii="仿宋_GB2312" w:hAnsi="仿宋_GB2312" w:eastAsia="华文中宋" w:cs="华文中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教师计划表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15"/>
        <w:gridCol w:w="786"/>
        <w:gridCol w:w="530"/>
        <w:gridCol w:w="583"/>
        <w:gridCol w:w="6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0" w:hRule="atLeast"/>
        </w:trPr>
        <w:tc>
          <w:tcPr>
            <w:tcW w:w="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计划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性别要求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4" w:hRule="atLeast"/>
        </w:trPr>
        <w:tc>
          <w:tcPr>
            <w:tcW w:w="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高中语文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中国语言文学类；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学科教学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（语文）、课程与教学论（语文学科）、汉语国际教育、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国际中文教育、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华文教育等专业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78" w:hRule="atLeast"/>
        </w:trPr>
        <w:tc>
          <w:tcPr>
            <w:tcW w:w="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高中/中职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数学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数学类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数学教育、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学科教学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（数学）、课程与教学论（数学学科）等专业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42" w:hRule="atLeast"/>
        </w:trPr>
        <w:tc>
          <w:tcPr>
            <w:tcW w:w="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中职电子商务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金融贸易电子商务、信息系统与电子商务、国际电子商务语言与文化、市场营销、电子商务、电子商务及法律、跨境电子商务、全媒体电商运营、物流管理与电子商务、商务智能与大数据管理、信息管理与商务智能、商务信息管理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77" w:hRule="atLeast"/>
        </w:trPr>
        <w:tc>
          <w:tcPr>
            <w:tcW w:w="4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高中历史</w:t>
            </w:r>
          </w:p>
        </w:tc>
        <w:tc>
          <w:tcPr>
            <w:tcW w:w="5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6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历史学类、中国史类、世界史类；历史教育、人文教育、学科教学（历史）、课程与教学论（历史学科）等专业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6" w:hRule="atLeast"/>
        </w:trPr>
        <w:tc>
          <w:tcPr>
            <w:tcW w:w="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初中语文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中国语言文学类；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学科教学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（语文）、课程与教学论（语文学科）、汉语国际教育、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国际中文教育、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华文教育等专业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3" w:hRule="atLeast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小学语文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6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中国语言文学类；小学教育、小学教育学、小学教育（语文方向）、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学科教学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（语文）、课程与教学论（语文学科）、汉语国际教育、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国际中文教育、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华文教育等专业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3" w:hRule="atLeast"/>
        </w:trPr>
        <w:tc>
          <w:tcPr>
            <w:tcW w:w="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小学语文2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666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3" w:hRule="atLeast"/>
        </w:trPr>
        <w:tc>
          <w:tcPr>
            <w:tcW w:w="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小学数学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66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数学类；小学教育、小学教育学、小学教育（数学方向）、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学科教学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（数学）、课程与教学论（数学学科）等专业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3" w:hRule="atLeast"/>
        </w:trPr>
        <w:tc>
          <w:tcPr>
            <w:tcW w:w="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小学数学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66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3" w:hRule="atLeast"/>
        </w:trPr>
        <w:tc>
          <w:tcPr>
            <w:tcW w:w="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幼儿教师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学前教育、学前教育学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44" w:hRule="atLeast"/>
        </w:trPr>
        <w:tc>
          <w:tcPr>
            <w:tcW w:w="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合计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6" w:hRule="atLeast"/>
        </w:trPr>
        <w:tc>
          <w:tcPr>
            <w:tcW w:w="89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注：专业名称和专业类别参考《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年浙江省公务员录用考试专业参考目录》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left"/>
        <w:textAlignment w:val="auto"/>
        <w:rPr>
          <w:rFonts w:hint="default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br w:type="page"/>
      </w: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附件2</w:t>
      </w:r>
    </w:p>
    <w:p>
      <w:pPr>
        <w:jc w:val="center"/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</w:rPr>
      </w:pPr>
    </w:p>
    <w:p>
      <w:pPr>
        <w:jc w:val="center"/>
        <w:rPr>
          <w:rFonts w:ascii="方正小标宋简体" w:hAnsi="黑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  <w:lang w:val="en-US" w:eastAsia="zh-CN"/>
        </w:rPr>
        <w:t>师范类</w:t>
      </w:r>
      <w:r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</w:rPr>
        <w:t>应届生证明</w:t>
      </w:r>
    </w:p>
    <w:p>
      <w:pPr>
        <w:spacing w:line="600" w:lineRule="exact"/>
        <w:jc w:val="center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（供参考）</w:t>
      </w:r>
    </w:p>
    <w:p>
      <w:pPr>
        <w:spacing w:line="600" w:lineRule="exact"/>
        <w:ind w:firstLine="701" w:firstLineChars="221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701" w:firstLineChars="221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兹有学生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，性别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月入学，身份证号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，系我校（院）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专业的全日制普通高校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学历在读学生，学制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年，专业属于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>师范类</w:t>
      </w:r>
      <w:r>
        <w:rPr>
          <w:rFonts w:hint="eastAsia" w:ascii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。若该生在校期间顺利完成学业，达到学校毕业要求，将于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月毕业，取得相应层次的毕业证书；若该生符合学校学位授予要求，将授予该生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学位。</w:t>
      </w:r>
    </w:p>
    <w:p>
      <w:pPr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>
      <w:pPr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证明人：</w:t>
      </w:r>
    </w:p>
    <w:p>
      <w:pPr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（学校或学院盖章）</w:t>
      </w:r>
    </w:p>
    <w:p>
      <w:pPr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30"/>
        <w:rPr>
          <w:rFonts w:ascii="宋体" w:hAnsi="宋体" w:eastAsia="宋体" w:cs="宋体"/>
          <w:b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default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default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134" w:left="1587" w:header="851" w:footer="680" w:gutter="0"/>
      <w:cols w:space="720" w:num="1"/>
      <w:rtlGutter w:val="0"/>
      <w:docGrid w:type="linesAndChars" w:linePitch="549" w:charSpace="-6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仿宋_GB2312"/>
        <w:sz w:val="21"/>
        <w:szCs w:val="21"/>
      </w:rPr>
      <w:fldChar w:fldCharType="begin"/>
    </w:r>
    <w:r>
      <w:rPr>
        <w:rStyle w:val="6"/>
        <w:rFonts w:hint="eastAsia" w:ascii="仿宋_GB2312"/>
        <w:sz w:val="21"/>
        <w:szCs w:val="21"/>
      </w:rPr>
      <w:instrText xml:space="preserve">PAGE  </w:instrText>
    </w:r>
    <w:r>
      <w:rPr>
        <w:rFonts w:hint="eastAsia" w:ascii="仿宋_GB2312"/>
        <w:sz w:val="21"/>
        <w:szCs w:val="21"/>
      </w:rPr>
      <w:fldChar w:fldCharType="separate"/>
    </w:r>
    <w:r>
      <w:rPr>
        <w:rStyle w:val="6"/>
        <w:rFonts w:ascii="仿宋_GB2312"/>
        <w:sz w:val="21"/>
        <w:szCs w:val="21"/>
      </w:rPr>
      <w:t>10</w:t>
    </w:r>
    <w:r>
      <w:rPr>
        <w:rFonts w:hint="eastAsia" w:ascii="仿宋_GB2312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D768B"/>
    <w:rsid w:val="533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2024-05-14T09:20:00Z</dcterms:created>
  <dc:creator>汪素萍</dc:creator>
  <cp:lastModifiedBy>汪素萍</cp:lastModifiedBy>
  <dcterms:modified xsi:type="dcterms:W3CDTF">2024-05-14T09:21:06Z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