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5E750">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6</w:t>
      </w:r>
    </w:p>
    <w:p w14:paraId="6FAF25D5">
      <w:pPr>
        <w:keepNext w:val="0"/>
        <w:keepLines w:val="0"/>
        <w:pageBreakBefore w:val="0"/>
        <w:widowControl/>
        <w:suppressLineNumbers w:val="0"/>
        <w:shd w:val="clear" w:color="auto" w:fill="FFFFFF"/>
        <w:kinsoku/>
        <w:wordWrap/>
        <w:overflowPunct/>
        <w:topLinePunct w:val="0"/>
        <w:autoSpaceDE/>
        <w:autoSpaceDN/>
        <w:bidi w:val="0"/>
        <w:adjustRightInd/>
        <w:snapToGrid/>
        <w:spacing w:after="225" w:afterAutospacing="0" w:line="600" w:lineRule="exact"/>
        <w:jc w:val="center"/>
        <w:textAlignment w:val="auto"/>
        <w:rPr>
          <w:rFonts w:hint="eastAsia" w:ascii="方正小标宋简体" w:hAnsi="方正小标宋简体" w:eastAsia="方正小标宋简体" w:cs="方正小标宋简体"/>
          <w:i w:val="0"/>
          <w:caps w:val="0"/>
          <w:color w:val="333333"/>
          <w:spacing w:val="0"/>
          <w:sz w:val="44"/>
          <w:szCs w:val="44"/>
        </w:rPr>
      </w:pPr>
      <w:r>
        <w:rPr>
          <w:rFonts w:hint="eastAsia" w:ascii="方正小标宋简体" w:hAnsi="方正小标宋简体" w:eastAsia="方正小标宋简体" w:cs="方正小标宋简体"/>
          <w:i w:val="0"/>
          <w:caps w:val="0"/>
          <w:color w:val="333333"/>
          <w:spacing w:val="0"/>
          <w:kern w:val="0"/>
          <w:sz w:val="44"/>
          <w:szCs w:val="44"/>
          <w:shd w:val="clear" w:color="auto" w:fill="FFFFFF"/>
          <w:lang w:val="en-US" w:eastAsia="zh-CN" w:bidi="ar"/>
        </w:rPr>
        <w:t>事业单位人事管理回避规定</w:t>
      </w:r>
    </w:p>
    <w:p w14:paraId="393434B4">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14:paraId="1214B3BE">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第一章 总则</w:t>
      </w:r>
    </w:p>
    <w:p w14:paraId="692F144F">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第一条为规范事业单位人事管理工作，维护人事管理公平公正，根据《</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fldChar w:fldCharType="begin"/>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instrText xml:space="preserve"> HYPERLINK "https://baike.baidu.com/item/%E4%BA%8B%E4%B8%9A%E5%8D%95%E4%BD%8D%E4%BA%BA%E4%BA%8B%E7%AE%A1%E7%90%86%E6%9D%A1%E4%BE%8B/1331177?fromModule=lemma_inlink" \t "/home/quzhou/文档\\x/_blank" </w:instrTex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fldChar w:fldCharType="separate"/>
      </w:r>
      <w:r>
        <w:rPr>
          <w:rStyle w:val="5"/>
          <w:rFonts w:hint="eastAsia" w:ascii="仿宋_GB2312" w:hAnsi="仿宋_GB2312" w:eastAsia="仿宋_GB2312" w:cs="仿宋_GB2312"/>
          <w:i w:val="0"/>
          <w:caps w:val="0"/>
          <w:color w:val="auto"/>
          <w:spacing w:val="0"/>
          <w:sz w:val="32"/>
          <w:szCs w:val="32"/>
          <w:u w:val="none"/>
          <w:shd w:val="clear" w:color="auto" w:fill="FFFFFF"/>
        </w:rPr>
        <w:t>事业单位人事管理条例</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fldChar w:fldCharType="end"/>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》及有关法律法规，制定本规定。</w:t>
      </w:r>
    </w:p>
    <w:p w14:paraId="6F278701">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第二条坚持以习近平新时代中国</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fldChar w:fldCharType="begin"/>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instrText xml:space="preserve"> HYPERLINK "https://baike.baidu.com/item/%E7%89%B9%E8%89%B2%E7%A4%BE%E4%BC%9A%E4%B8%BB%E4%B9%89/9180668?fromModule=lemma_inlink" \t "/home/quzhou/文档\\x/_blank" </w:instrTex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fldChar w:fldCharType="separate"/>
      </w:r>
      <w:r>
        <w:rPr>
          <w:rStyle w:val="5"/>
          <w:rFonts w:hint="eastAsia" w:ascii="仿宋_GB2312" w:hAnsi="仿宋_GB2312" w:eastAsia="仿宋_GB2312" w:cs="仿宋_GB2312"/>
          <w:i w:val="0"/>
          <w:caps w:val="0"/>
          <w:color w:val="auto"/>
          <w:spacing w:val="0"/>
          <w:sz w:val="32"/>
          <w:szCs w:val="32"/>
          <w:u w:val="none"/>
          <w:shd w:val="clear" w:color="auto" w:fill="FFFFFF"/>
        </w:rPr>
        <w:t>特色社会主义</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fldChar w:fldCharType="end"/>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思想为指导，贯彻落实全面从严治党要求，坚持党管干部、党管人才原则，以公正廉洁高效履职为准则，加强事业单位人事管理回避工作，加强对任职岗位和履职情况的监督约束，促进社会事业健康发展。</w:t>
      </w:r>
    </w:p>
    <w:p w14:paraId="7AC82799">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第三条本规定所称事业单位人事管理回避包括岗位回避和履职回避。</w:t>
      </w:r>
    </w:p>
    <w:p w14:paraId="4A99A920">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第四条事业单位人事管理工作所有参与方以及可能影响公正的特定关系人需要回避的，适用本规定。</w:t>
      </w:r>
    </w:p>
    <w:p w14:paraId="4A61EB2B">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事业单位领导人员回避按照本规定执行，法律法规另有规定的，从其规定。</w:t>
      </w:r>
    </w:p>
    <w:p w14:paraId="61DA4389">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第五条事业单位、主管部门、事业单位人事综合管理部门按照干部人事管理权限，负责事业单位人事管理回避的执行和监督。</w:t>
      </w:r>
    </w:p>
    <w:p w14:paraId="3151E241">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第二章 岗位回避</w:t>
      </w:r>
    </w:p>
    <w:p w14:paraId="14414A14">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六条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4C90035D">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（一）夫妻关系；</w:t>
      </w:r>
    </w:p>
    <w:p w14:paraId="10921361">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（二）直系血亲关系，包括祖父母、外祖父母、父母、子女、孙子女、外孙子女；</w:t>
      </w:r>
    </w:p>
    <w:p w14:paraId="0A3B1E34">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（三）三代以内旁系血亲关系，包括叔伯姑舅姨、兄弟姐妹、堂兄弟姐妹、表兄弟姐妹、侄子女、甥子女；</w:t>
      </w:r>
    </w:p>
    <w:p w14:paraId="0928CDE8">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（四）</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fldChar w:fldCharType="begin"/>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instrText xml:space="preserve"> HYPERLINK "https://baike.baidu.com/item/%E8%BF%91%E5%A7%BB%E4%BA%B2%E5%85%B3%E7%B3%BB/9674180?fromModule=lemma_inlink" \t "/home/quzhou/文档\\x/_blank" </w:instrTex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fldChar w:fldCharType="separate"/>
      </w:r>
      <w:r>
        <w:rPr>
          <w:rStyle w:val="5"/>
          <w:rFonts w:hint="eastAsia" w:ascii="仿宋_GB2312" w:hAnsi="仿宋_GB2312" w:eastAsia="仿宋_GB2312" w:cs="仿宋_GB2312"/>
          <w:i w:val="0"/>
          <w:caps w:val="0"/>
          <w:color w:val="auto"/>
          <w:spacing w:val="0"/>
          <w:sz w:val="32"/>
          <w:szCs w:val="32"/>
          <w:u w:val="none"/>
          <w:shd w:val="clear" w:color="auto" w:fill="FFFFFF"/>
        </w:rPr>
        <w:t>近姻亲关系</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fldChar w:fldCharType="end"/>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，包括配偶的父母、配偶的兄弟姐妹及其配偶、子女的配偶及子女配偶的父母、三代以内旁系血亲的配偶；</w:t>
      </w:r>
    </w:p>
    <w:p w14:paraId="1B46561D">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（五）其他亲属关系，包括养父母子女、形成抚养关系的继父母子女及由此形成的直系血亲、三代以内旁系血亲和近姻亲关系。</w:t>
      </w:r>
    </w:p>
    <w:p w14:paraId="2A84FA4F">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前款所称同一事业单位，是指依法登记的同一事业单位法人。</w:t>
      </w:r>
    </w:p>
    <w:p w14:paraId="24DBF4E8">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第七条本规定所称直接上下级领导关系包括：</w:t>
      </w:r>
    </w:p>
    <w:p w14:paraId="33A0E05E">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（一）领导班子正职与副职；</w:t>
      </w:r>
    </w:p>
    <w:p w14:paraId="3B5E9DD1">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（二）同一内设机构正职与副职；</w:t>
      </w:r>
    </w:p>
    <w:p w14:paraId="2662E5B5">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（三）上级正职、副职与下级正职；</w:t>
      </w:r>
    </w:p>
    <w:p w14:paraId="7E7C1345">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（四）单位无内设机构的，其正职、副职与其他管理人员以及从事审计、财务工作的</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fldChar w:fldCharType="begin"/>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instrText xml:space="preserve"> HYPERLINK "https://baike.baidu.com/item/%E4%B8%93%E4%B8%9A%E6%8A%80%E6%9C%AF%E4%BA%BA%E5%91%98/3458556?fromModule=lemma_inlink" \t "/home/quzhou/文档\\x/_blank" </w:instrTex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fldChar w:fldCharType="separate"/>
      </w:r>
      <w:r>
        <w:rPr>
          <w:rStyle w:val="5"/>
          <w:rFonts w:hint="eastAsia" w:ascii="仿宋_GB2312" w:hAnsi="仿宋_GB2312" w:eastAsia="仿宋_GB2312" w:cs="仿宋_GB2312"/>
          <w:i w:val="0"/>
          <w:caps w:val="0"/>
          <w:color w:val="auto"/>
          <w:spacing w:val="0"/>
          <w:sz w:val="32"/>
          <w:szCs w:val="32"/>
          <w:u w:val="none"/>
          <w:shd w:val="clear" w:color="auto" w:fill="FFFFFF"/>
        </w:rPr>
        <w:t>专业技术人员</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fldChar w:fldCharType="end"/>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w:t>
      </w:r>
    </w:p>
    <w:p w14:paraId="25AD79FB">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（五）内设机构无下一级单位的，其正职、副职与其他管理人员以及从事审计、财务工作的专业技术人员。</w:t>
      </w:r>
    </w:p>
    <w:p w14:paraId="5AA95BFE">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第八条事业单位工作人员岗位回避按照以下程序办理：</w:t>
      </w:r>
    </w:p>
    <w:p w14:paraId="2C02C525">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（一）本人提出回避申请，或者有关单位、人员提出回避要求。</w:t>
      </w:r>
    </w:p>
    <w:p w14:paraId="5F995FF3">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（二）所在单位或者主管部门按照干部人事管理权限在1个月内作出回避决定。作出回避决定前，应当听取需要回避人员及相关人员的意见。</w:t>
      </w:r>
    </w:p>
    <w:p w14:paraId="02022471">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（三）回避决定作出后，及时通知申请人，需要回避的，应当自回避决定作出之日起1个月内调整至相应岗位，并变更或者重新订立聘用合同。</w:t>
      </w:r>
    </w:p>
    <w:p w14:paraId="577CB380">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第九条岗位等级不同的一般由岗位等级较低的一方回避；岗位等级相同或者岗位类别不同的，根据工作需要和实际情况决定其中一方回避。</w:t>
      </w:r>
    </w:p>
    <w:p w14:paraId="528502C4">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第十条因地域、专业、工作性质特殊等因素，需要灵活执行岗位回避政策的，可由省级以上事业单位人事综合管理部门、中央和国家机关各部门结合实际作出具体规定。</w:t>
      </w:r>
    </w:p>
    <w:p w14:paraId="41269128">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第三章 履职回避</w:t>
      </w:r>
    </w:p>
    <w:p w14:paraId="3E04E0D0">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第十一条事业单位工作人员应当回避的履职活动包括：</w:t>
      </w:r>
    </w:p>
    <w:p w14:paraId="4D9B3AE1">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（一）岗位设置、公开招聘、聘用解聘（任免）、考核考察、奖励、处分、交流、人事争议处理、出国（境）审批；</w:t>
      </w:r>
    </w:p>
    <w:p w14:paraId="5B6C9BDD">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（二）人事考试、职称评审、人才评价；</w:t>
      </w:r>
    </w:p>
    <w:p w14:paraId="17E6B25A">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（三）招生考试、项目评审、成果评选、资金审批与监管；</w:t>
      </w:r>
    </w:p>
    <w:p w14:paraId="5A26CD94">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（四）其他应当回避的履职活动。</w:t>
      </w:r>
    </w:p>
    <w:p w14:paraId="3D4C9EC3">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第十二条事业单位工作人员履行第十一条所列职责时，有下列情形之一的，应当回避，不得参加相关调查、考察、讨论、评议、投票、评分、审核、决定等活动，也不得以任何方式施加影响：</w:t>
      </w:r>
    </w:p>
    <w:p w14:paraId="419998E2">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（一）涉及本人利害关系的；</w:t>
      </w:r>
    </w:p>
    <w:p w14:paraId="6B845CA2">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（二）涉及与本人有本规定第六条所列亲属关系人员的利害关系的；</w:t>
      </w:r>
    </w:p>
    <w:p w14:paraId="4DD64177">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（三）其他可能影响公正履行职责的。</w:t>
      </w:r>
    </w:p>
    <w:p w14:paraId="1B635F89">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第十三条事业单位工作人员履职回避按照以下程序办理：</w:t>
      </w:r>
    </w:p>
    <w:p w14:paraId="082F7466">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（一）本人或利害关系人提出回避申请，或者有关单位提出回避要求。</w:t>
      </w:r>
    </w:p>
    <w:p w14:paraId="66CD8B4E">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14:paraId="7E1E2458">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（三）根据回避决定需要回避的，应当自回避决定作出之日起退出相关工作。</w:t>
      </w:r>
    </w:p>
    <w:p w14:paraId="3E5EA7D3">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回避决定应当及时作出。回避决定作出前，本人可视情况确定是否先行退出相关履职活动。</w:t>
      </w:r>
    </w:p>
    <w:p w14:paraId="6AE8709C">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十四条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14:paraId="6D5F5C15">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第四章 管理与监督</w:t>
      </w:r>
    </w:p>
    <w:p w14:paraId="7BA305C7">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第十五条按照干部人事管理权限应当由事业单位作出或者授权作出回避决定的，特殊情况下，主管部门或者事业单位人事综合管理部门可以直接作出。</w:t>
      </w:r>
    </w:p>
    <w:p w14:paraId="3E638FBB">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第十六条事业单位工作人员必须服从回避决定，无正当理由拒不服从的，视情节轻重依法依规给予组织处理或处分。所在单位、主管部门负责督促回避决定落实到位。</w:t>
      </w:r>
    </w:p>
    <w:p w14:paraId="0FFD4FFB">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事业单位工作人员应当主动报告应回避的情形。有需要回避的情形不及时报告或者有意隐瞒的，予以批评教育；造成不良后果的，依法依规给予组织处理或处分。</w:t>
      </w:r>
    </w:p>
    <w:p w14:paraId="295378A9">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十七条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14:paraId="01D6237F">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第十八条由于相关人员隐瞒应当回避情形，造成工作结果不公正的，按照国家有关规定取消或者撤销获取的资质、资格、荣誉、奖金、学籍、岗位、项目、资金等。</w:t>
      </w:r>
    </w:p>
    <w:p w14:paraId="5E0385A7">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第十九条事业单位及其主管部门对拟新进人员和拟调整岗位人员，应当依据本规定严格审查把关，避免形成回避关系。对因婚姻、岗位变化等新形成的回避关系，应当及时予以调整。</w:t>
      </w:r>
    </w:p>
    <w:p w14:paraId="45BD31E9">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事业单位违反本规定的，由同级事业单位人事综合管理部门或者主管部门责令限期改正；逾期不改正的，按照干部人事管理权限对负有领导责任和直接责任的人员依法依规给予组织处理或处分。</w:t>
      </w:r>
    </w:p>
    <w:p w14:paraId="6B409A25">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第二十条对个人、组织据实反映本规定所列各类需要回避情形的，有关单位、部门应当按照干部人事管理权限及时处理。</w:t>
      </w:r>
    </w:p>
    <w:p w14:paraId="211BBEA7">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第五章 附则</w:t>
      </w:r>
    </w:p>
    <w:p w14:paraId="2BC642F0">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第二十一条主管部门对所属事业单位实施人事管理工作需要回避的，参照本规定执行，法律法规另有规定的从其规定。</w:t>
      </w:r>
    </w:p>
    <w:p w14:paraId="218CAE19">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第二十二条机关工勤人员的回避，参照本规定执行。</w:t>
      </w:r>
    </w:p>
    <w:p w14:paraId="7DEE93C4">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第二十三条本规定由中共中央组织部、</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fldChar w:fldCharType="begin"/>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instrText xml:space="preserve"> HYPERLINK "https://baike.baidu.com/item/%E4%BA%BA%E5%8A%9B%E8%B5%84%E6%BA%90%E7%A4%BE%E4%BC%9A%E4%BF%9D%E9%9A%9C%E9%83%A8/7079865?fromModule=lemma_inlink" \t "/home/quzhou/文档\\x/_blank" </w:instrTex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fldChar w:fldCharType="separate"/>
      </w:r>
      <w:r>
        <w:rPr>
          <w:rStyle w:val="5"/>
          <w:rFonts w:hint="eastAsia" w:ascii="仿宋_GB2312" w:hAnsi="仿宋_GB2312" w:eastAsia="仿宋_GB2312" w:cs="仿宋_GB2312"/>
          <w:i w:val="0"/>
          <w:caps w:val="0"/>
          <w:color w:val="auto"/>
          <w:spacing w:val="0"/>
          <w:sz w:val="32"/>
          <w:szCs w:val="32"/>
          <w:u w:val="none"/>
          <w:shd w:val="clear" w:color="auto" w:fill="FFFFFF"/>
        </w:rPr>
        <w:t>人力资源社会保障部</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fldChar w:fldCharType="end"/>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负责解释。</w:t>
      </w:r>
    </w:p>
    <w:p w14:paraId="2EA36059">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firstLine="42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第二十四条本规定自2020年1月1日起施行。</w:t>
      </w:r>
    </w:p>
    <w:p w14:paraId="7810A3A5">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14:paraId="06E718FC">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88CE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DA176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14:paraId="44DA176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000000"/>
    <w:rsid w:val="1A696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2024-09-12T02:37:43Z</dcterms:created>
  <dc:creator>sheldon</dc:creator>
  <cp:lastModifiedBy>余一虞</cp:lastModifiedBy>
  <dcterms:modified xsi:type="dcterms:W3CDTF">2024-09-12T02:37:56Z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35E0C26F12BE44CB80B84E29559763AD_12</vt:lpwstr>
  </property>
</Properties>
</file>