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衢州仲裁委员会招聘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条件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表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tbl>
      <w:tblPr>
        <w:tblStyle w:val="4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43"/>
        <w:gridCol w:w="1939"/>
        <w:gridCol w:w="1640"/>
        <w:gridCol w:w="3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96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招聘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综合部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财务岗位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会计、审计、财务管理、会计信息管理等专业。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全日制大专及以上学历。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.具有较强的财务核算、风险控制和财务分析的能力；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.具有全日制大专及以上学历，专业具体为会计、审计、财务管理、会计信息管理等专业；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.熟悉财务处理程序，了解相关财务、税务、审计法规、政策；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.具有良好的组织、协调、沟通能力和团队协作精神，能承受较大工作压力。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审理一部、审理二部、调解部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岗位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本科：法学、法律专业。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研究生：本科阶段专业须为法学、法律，研究生阶段专业不限。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全日制本科及以上学历，取得学历相应学位。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40周岁及以下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2.具有良好的组织、协调、沟通能力和团队协作精神，能承受较大工作压力;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英语达到大学英语四级水平；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eastAsia="zh-CN"/>
              </w:rPr>
              <w:t>有法律职业资格者优先；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5.有建造师资格者优先；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6.有等级调解员资格者优先。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OTJlMmY2MTQwYTgyY2I4ZTA2MWY0NTBiN2ZmYjEifQ=="/>
  </w:docVars>
  <w:rsids>
    <w:rsidRoot w:val="4705482E"/>
    <w:rsid w:val="0D753D2E"/>
    <w:rsid w:val="20701295"/>
    <w:rsid w:val="37A3041E"/>
    <w:rsid w:val="46385862"/>
    <w:rsid w:val="4705482E"/>
    <w:rsid w:val="56EC0F5E"/>
    <w:rsid w:val="762A07E4"/>
    <w:rsid w:val="FBB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199</Characters>
  <Lines>0</Lines>
  <Paragraphs>0</Paragraphs>
  <TotalTime>0</TotalTime>
  <ScaleCrop>false</ScaleCrop>
  <LinksUpToDate>false</LinksUpToDate>
  <CharactersWithSpaces>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2023-03-19T17:07:00Z</dcterms:created>
  <dc:creator>Administrator</dc:creator>
  <cp:lastModifiedBy>Administrator</cp:lastModifiedBy>
  <dcterms:modified xsi:type="dcterms:W3CDTF">2023-03-24T02:53:41Z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0C382ECC399446229F67C1DAF36DB0DC</vt:lpwstr>
  </property>
</Properties>
</file>